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page" w:horzAnchor="margin" w:tblpY="575"/>
        <w:tblW w:w="9924" w:type="dxa"/>
        <w:tblLayout w:type="fixed"/>
        <w:tblLook w:val="04A0" w:firstRow="1" w:lastRow="0" w:firstColumn="1" w:lastColumn="0" w:noHBand="0" w:noVBand="1"/>
      </w:tblPr>
      <w:tblGrid>
        <w:gridCol w:w="9924"/>
      </w:tblGrid>
      <w:tr w:rsidR="00981ECA" w14:paraId="0597B795" w14:textId="77777777" w:rsidTr="00981ECA">
        <w:trPr>
          <w:trHeight w:val="1020"/>
        </w:trPr>
        <w:tc>
          <w:tcPr>
            <w:tcW w:w="9924" w:type="dxa"/>
            <w:tcBorders>
              <w:top w:val="nil"/>
              <w:left w:val="nil"/>
              <w:bottom w:val="nil"/>
              <w:right w:val="nil"/>
            </w:tcBorders>
            <w:vAlign w:val="center"/>
          </w:tcPr>
          <w:p w14:paraId="6F18741D" w14:textId="2DEBA3CB" w:rsidR="00981ECA" w:rsidRDefault="00981ECA" w:rsidP="00981ECA">
            <w:pPr>
              <w:pStyle w:val="Kopfzeile"/>
              <w:widowControl w:val="0"/>
              <w:tabs>
                <w:tab w:val="clear" w:pos="4536"/>
              </w:tabs>
              <w:spacing w:after="120"/>
              <w:jc w:val="center"/>
              <w:rPr>
                <w:b/>
                <w:bCs/>
                <w:sz w:val="28"/>
                <w:szCs w:val="22"/>
              </w:rPr>
            </w:pPr>
            <w:r>
              <w:rPr>
                <w:noProof/>
              </w:rPr>
              <w:drawing>
                <wp:anchor distT="0" distB="0" distL="114300" distR="114300" simplePos="0" relativeHeight="251659264" behindDoc="0" locked="0" layoutInCell="1" allowOverlap="1" wp14:anchorId="286A895A" wp14:editId="1DAA89F9">
                  <wp:simplePos x="0" y="0"/>
                  <wp:positionH relativeFrom="margin">
                    <wp:posOffset>5411470</wp:posOffset>
                  </wp:positionH>
                  <wp:positionV relativeFrom="margin">
                    <wp:posOffset>-260985</wp:posOffset>
                  </wp:positionV>
                  <wp:extent cx="1009650" cy="1009650"/>
                  <wp:effectExtent l="0" t="0" r="0" b="0"/>
                  <wp:wrapNone/>
                  <wp:docPr id="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Grafiken enthält.&#10;&#10;KI-generierte Inhalte können fehlerhaft sein."/>
                          <pic:cNvPicPr>
                            <a:picLocks noChangeAspect="1" noChangeArrowheads="1"/>
                          </pic:cNvPicPr>
                        </pic:nvPicPr>
                        <pic:blipFill>
                          <a:blip r:embed="rId5"/>
                          <a:stretch>
                            <a:fillRect/>
                          </a:stretch>
                        </pic:blipFill>
                        <pic:spPr bwMode="auto">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2"/>
              </w:rPr>
              <w:t>Mittelschule St. Georgen/</w:t>
            </w:r>
            <w:proofErr w:type="spellStart"/>
            <w:r>
              <w:rPr>
                <w:b/>
                <w:bCs/>
                <w:sz w:val="28"/>
                <w:szCs w:val="22"/>
              </w:rPr>
              <w:t>Stfg</w:t>
            </w:r>
            <w:proofErr w:type="spellEnd"/>
            <w:r>
              <w:rPr>
                <w:b/>
                <w:bCs/>
                <w:sz w:val="28"/>
                <w:szCs w:val="22"/>
              </w:rPr>
              <w:t>.</w:t>
            </w:r>
          </w:p>
          <w:p w14:paraId="182B813C" w14:textId="77777777" w:rsidR="00981ECA" w:rsidRDefault="00981ECA" w:rsidP="00981ECA">
            <w:pPr>
              <w:pStyle w:val="Kopfzeile"/>
              <w:widowControl w:val="0"/>
              <w:tabs>
                <w:tab w:val="clear" w:pos="4536"/>
              </w:tabs>
              <w:jc w:val="center"/>
              <w:rPr>
                <w:sz w:val="22"/>
                <w:szCs w:val="22"/>
              </w:rPr>
            </w:pPr>
            <w:r>
              <w:rPr>
                <w:sz w:val="22"/>
                <w:szCs w:val="22"/>
              </w:rPr>
              <w:t>8413 St. Georgen/</w:t>
            </w:r>
            <w:proofErr w:type="spellStart"/>
            <w:r>
              <w:rPr>
                <w:sz w:val="22"/>
                <w:szCs w:val="22"/>
              </w:rPr>
              <w:t>Stfg</w:t>
            </w:r>
            <w:proofErr w:type="spellEnd"/>
            <w:r>
              <w:rPr>
                <w:sz w:val="22"/>
                <w:szCs w:val="22"/>
              </w:rPr>
              <w:t>. 115</w:t>
            </w:r>
          </w:p>
          <w:p w14:paraId="55957F6E" w14:textId="77777777" w:rsidR="00981ECA" w:rsidRDefault="00981ECA" w:rsidP="00981ECA">
            <w:pPr>
              <w:pStyle w:val="Kopfzeile"/>
              <w:widowControl w:val="0"/>
              <w:tabs>
                <w:tab w:val="clear" w:pos="4536"/>
              </w:tabs>
              <w:jc w:val="center"/>
              <w:rPr>
                <w:sz w:val="22"/>
                <w:szCs w:val="22"/>
              </w:rPr>
            </w:pPr>
            <w:r>
              <w:rPr>
                <w:sz w:val="22"/>
                <w:szCs w:val="22"/>
              </w:rPr>
              <w:t>Tel.: 03183 7630</w:t>
            </w:r>
          </w:p>
          <w:p w14:paraId="5809A8A5" w14:textId="77777777" w:rsidR="00981ECA" w:rsidRDefault="00981ECA" w:rsidP="00981ECA">
            <w:pPr>
              <w:pStyle w:val="Kopfzeile"/>
              <w:widowControl w:val="0"/>
              <w:tabs>
                <w:tab w:val="clear" w:pos="4536"/>
              </w:tabs>
              <w:jc w:val="center"/>
              <w:rPr>
                <w:sz w:val="22"/>
                <w:szCs w:val="22"/>
              </w:rPr>
            </w:pPr>
          </w:p>
        </w:tc>
      </w:tr>
    </w:tbl>
    <w:p w14:paraId="3362CC17" w14:textId="35CA5355" w:rsidR="007822BF" w:rsidRDefault="007822BF">
      <w:pPr>
        <w:rPr>
          <w:sz w:val="16"/>
          <w:szCs w:val="24"/>
        </w:rPr>
      </w:pPr>
    </w:p>
    <w:tbl>
      <w:tblPr>
        <w:tblStyle w:val="Tabellenraster"/>
        <w:tblW w:w="9914" w:type="dxa"/>
        <w:tblLayout w:type="fixed"/>
        <w:tblLook w:val="04A0" w:firstRow="1" w:lastRow="0" w:firstColumn="1" w:lastColumn="0" w:noHBand="0" w:noVBand="1"/>
      </w:tblPr>
      <w:tblGrid>
        <w:gridCol w:w="9914"/>
      </w:tblGrid>
      <w:tr w:rsidR="007822BF" w14:paraId="5417EA25" w14:textId="77777777">
        <w:trPr>
          <w:trHeight w:val="454"/>
        </w:trPr>
        <w:tc>
          <w:tcPr>
            <w:tcW w:w="9914" w:type="dxa"/>
            <w:shd w:val="clear" w:color="auto" w:fill="DAEEF3" w:themeFill="accent5" w:themeFillTint="33"/>
            <w:vAlign w:val="center"/>
          </w:tcPr>
          <w:p w14:paraId="703C4B0B" w14:textId="77777777" w:rsidR="007822BF" w:rsidRDefault="00A60E96">
            <w:pPr>
              <w:widowControl w:val="0"/>
              <w:jc w:val="center"/>
              <w:rPr>
                <w:b/>
                <w:sz w:val="24"/>
              </w:rPr>
            </w:pPr>
            <w:r>
              <w:rPr>
                <w:b/>
                <w:sz w:val="24"/>
              </w:rPr>
              <w:t>1. Schultag: Montag, 08. September 2025, 7:50 Uhr bis 11:35 Uhr</w:t>
            </w:r>
          </w:p>
        </w:tc>
      </w:tr>
    </w:tbl>
    <w:p w14:paraId="347E5EBD" w14:textId="77777777" w:rsidR="007822BF" w:rsidRDefault="007822BF">
      <w:pPr>
        <w:rPr>
          <w:sz w:val="16"/>
          <w:szCs w:val="24"/>
        </w:rPr>
      </w:pPr>
    </w:p>
    <w:p w14:paraId="6F055592" w14:textId="77777777" w:rsidR="007822BF" w:rsidRDefault="007822BF">
      <w:pPr>
        <w:rPr>
          <w:sz w:val="16"/>
          <w:szCs w:val="24"/>
        </w:rPr>
      </w:pPr>
    </w:p>
    <w:p w14:paraId="3AB0A4DF" w14:textId="77777777" w:rsidR="007822BF" w:rsidRDefault="007822BF">
      <w:pPr>
        <w:rPr>
          <w:sz w:val="16"/>
          <w:szCs w:val="24"/>
        </w:rPr>
      </w:pPr>
    </w:p>
    <w:p w14:paraId="25B1C8F8" w14:textId="77777777" w:rsidR="007822BF" w:rsidRDefault="00A60E96">
      <w:pPr>
        <w:rPr>
          <w:sz w:val="22"/>
        </w:rPr>
      </w:pPr>
      <w:r>
        <w:rPr>
          <w:sz w:val="22"/>
        </w:rPr>
        <w:t>Um Ihnen den Schulbeginn zu erleichtern, möchten wir Ihnen folgende Informationen zukommen lassen:</w:t>
      </w:r>
    </w:p>
    <w:p w14:paraId="30779049" w14:textId="77777777" w:rsidR="007822BF" w:rsidRDefault="007822BF">
      <w:pPr>
        <w:rPr>
          <w:sz w:val="16"/>
          <w:szCs w:val="24"/>
        </w:rPr>
      </w:pPr>
    </w:p>
    <w:p w14:paraId="75E71137" w14:textId="77777777" w:rsidR="007822BF" w:rsidRDefault="00A60E96" w:rsidP="00981ECA">
      <w:pPr>
        <w:rPr>
          <w:sz w:val="22"/>
        </w:rPr>
      </w:pPr>
      <w:r>
        <w:t>I</w:t>
      </w:r>
      <w:r>
        <w:rPr>
          <w:sz w:val="22"/>
        </w:rPr>
        <w:t xml:space="preserve">m </w:t>
      </w:r>
      <w:r>
        <w:rPr>
          <w:sz w:val="22"/>
        </w:rPr>
        <w:t>heurigen Schuljahr erhält jeder Schüler und jede Schülerin wieder einen Schulplaner. In Zusammenarbeit mit unseren Schülerinnen und Schülern wurde ein eigenes einheitliches Layout für unsere Schulhefte und den Planer gestaltet. Daher werden auch im kommend</w:t>
      </w:r>
      <w:r>
        <w:rPr>
          <w:sz w:val="22"/>
        </w:rPr>
        <w:t>en Schuljahr alle Hefte zu Schulbeginn von uns bereitgestellt. Der Förderverein übernimmt einen Kostenbeitrag von 25 € für jedes Kind, der Restbetrag von 28 € ist gleich am Schulanfang beim Klassenvorstand zu bezahlen.</w:t>
      </w:r>
    </w:p>
    <w:p w14:paraId="3C8C5CDF" w14:textId="77777777" w:rsidR="007822BF" w:rsidRDefault="00A60E96">
      <w:pPr>
        <w:rPr>
          <w:sz w:val="22"/>
        </w:rPr>
      </w:pPr>
      <w:r>
        <w:rPr>
          <w:sz w:val="22"/>
        </w:rPr>
        <w:t>Wir verwenden bewusst Umschläge, um d</w:t>
      </w:r>
      <w:r>
        <w:rPr>
          <w:sz w:val="22"/>
        </w:rPr>
        <w:t>ie Hefte zu schonen. Diese sollen dann im folgenden Jahr weiterverwendet werden.</w:t>
      </w:r>
    </w:p>
    <w:p w14:paraId="6FD3B472" w14:textId="77777777" w:rsidR="007822BF" w:rsidRDefault="007822BF">
      <w:pPr>
        <w:rPr>
          <w:sz w:val="16"/>
          <w:szCs w:val="24"/>
        </w:rPr>
      </w:pPr>
    </w:p>
    <w:p w14:paraId="27BE66A9" w14:textId="77777777" w:rsidR="007822BF" w:rsidRDefault="00A60E96">
      <w:pPr>
        <w:rPr>
          <w:sz w:val="22"/>
        </w:rPr>
      </w:pPr>
      <w:r>
        <w:rPr>
          <w:sz w:val="22"/>
        </w:rPr>
        <w:t xml:space="preserve">Falls noch nicht vorhanden, sind folgende </w:t>
      </w:r>
      <w:r>
        <w:rPr>
          <w:sz w:val="22"/>
          <w:u w:val="single"/>
        </w:rPr>
        <w:t>Arbeitsmittel</w:t>
      </w:r>
      <w:r>
        <w:rPr>
          <w:sz w:val="22"/>
        </w:rPr>
        <w:t xml:space="preserve"> zu besorgen:</w:t>
      </w:r>
    </w:p>
    <w:p w14:paraId="4E7534F0" w14:textId="77777777" w:rsidR="007822BF" w:rsidRDefault="007822BF">
      <w:pPr>
        <w:rPr>
          <w:sz w:val="16"/>
          <w:szCs w:val="24"/>
        </w:rPr>
      </w:pPr>
    </w:p>
    <w:tbl>
      <w:tblPr>
        <w:tblW w:w="10207" w:type="dxa"/>
        <w:tblInd w:w="-289" w:type="dxa"/>
        <w:tblLayout w:type="fixed"/>
        <w:tblLook w:val="0000" w:firstRow="0" w:lastRow="0" w:firstColumn="0" w:lastColumn="0" w:noHBand="0" w:noVBand="0"/>
      </w:tblPr>
      <w:tblGrid>
        <w:gridCol w:w="2269"/>
        <w:gridCol w:w="7938"/>
      </w:tblGrid>
      <w:tr w:rsidR="007822BF" w:rsidRPr="00981ECA" w14:paraId="2B449C2B" w14:textId="77777777" w:rsidTr="00981ECA">
        <w:trPr>
          <w:trHeight w:val="68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017CC956" w14:textId="64C4322F"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 xml:space="preserve">Füllfeder, Tintenkiller, Bleistifte, Farbstifte, Radiergummi, Spitzer, </w:t>
            </w:r>
            <w:r w:rsidRPr="00981ECA">
              <w:rPr>
                <w:rFonts w:ascii="Times New Roman" w:hAnsi="Times New Roman"/>
                <w:b/>
                <w:sz w:val="24"/>
                <w:szCs w:val="24"/>
                <w:u w:val="single"/>
                <w:lang w:eastAsia="de-AT"/>
              </w:rPr>
              <w:t>Klebstoff</w:t>
            </w:r>
            <w:r w:rsidR="0040524B">
              <w:rPr>
                <w:rFonts w:ascii="Times New Roman" w:hAnsi="Times New Roman"/>
                <w:b/>
                <w:sz w:val="24"/>
                <w:szCs w:val="24"/>
                <w:u w:val="single"/>
                <w:lang w:eastAsia="de-AT"/>
              </w:rPr>
              <w:t>: 2 UHU-Sticks</w:t>
            </w:r>
            <w:r w:rsidRPr="00981ECA">
              <w:rPr>
                <w:rFonts w:ascii="Times New Roman" w:hAnsi="Times New Roman"/>
                <w:sz w:val="24"/>
                <w:szCs w:val="24"/>
                <w:lang w:eastAsia="de-AT"/>
              </w:rPr>
              <w:t>, Schere</w:t>
            </w:r>
            <w:r w:rsidR="0040524B">
              <w:rPr>
                <w:rFonts w:ascii="Times New Roman" w:hAnsi="Times New Roman"/>
                <w:sz w:val="24"/>
                <w:szCs w:val="24"/>
                <w:lang w:eastAsia="de-AT"/>
              </w:rPr>
              <w:t xml:space="preserve"> (eine </w:t>
            </w:r>
            <w:r w:rsidR="002975F7">
              <w:rPr>
                <w:rFonts w:ascii="Times New Roman" w:hAnsi="Times New Roman"/>
                <w:sz w:val="24"/>
                <w:szCs w:val="24"/>
                <w:lang w:eastAsia="de-AT"/>
              </w:rPr>
              <w:t xml:space="preserve">Schere </w:t>
            </w:r>
            <w:r w:rsidR="0040524B">
              <w:rPr>
                <w:rFonts w:ascii="Times New Roman" w:hAnsi="Times New Roman"/>
                <w:sz w:val="24"/>
                <w:szCs w:val="24"/>
                <w:lang w:eastAsia="de-AT"/>
              </w:rPr>
              <w:t>extra für das Federpennal)</w:t>
            </w:r>
            <w:r w:rsidRPr="00981ECA">
              <w:rPr>
                <w:rFonts w:ascii="Times New Roman" w:hAnsi="Times New Roman"/>
                <w:sz w:val="24"/>
                <w:szCs w:val="24"/>
                <w:lang w:eastAsia="de-AT"/>
              </w:rPr>
              <w:t>, Zirkel, Lineal</w:t>
            </w:r>
            <w:r w:rsidRPr="00981ECA">
              <w:rPr>
                <w:rFonts w:ascii="Times New Roman" w:hAnsi="Times New Roman"/>
                <w:sz w:val="24"/>
                <w:szCs w:val="24"/>
                <w:lang w:eastAsia="de-AT"/>
              </w:rPr>
              <w:t xml:space="preserve">, 1 kleines und 1 großes Geodreieck, </w:t>
            </w:r>
            <w:r w:rsidRPr="00981ECA">
              <w:rPr>
                <w:rFonts w:ascii="Times New Roman" w:hAnsi="Times New Roman"/>
                <w:sz w:val="24"/>
                <w:szCs w:val="24"/>
                <w:u w:val="single"/>
                <w:lang w:eastAsia="de-AT"/>
              </w:rPr>
              <w:t xml:space="preserve">Kopfhörer </w:t>
            </w:r>
            <w:r w:rsidRPr="00981ECA">
              <w:rPr>
                <w:rFonts w:ascii="Times New Roman" w:hAnsi="Times New Roman"/>
                <w:sz w:val="24"/>
                <w:szCs w:val="24"/>
                <w:lang w:eastAsia="de-AT"/>
              </w:rPr>
              <w:t>(klein und günstig – so</w:t>
            </w:r>
            <w:r w:rsidR="002975F7">
              <w:rPr>
                <w:rFonts w:ascii="Times New Roman" w:hAnsi="Times New Roman"/>
                <w:sz w:val="24"/>
                <w:szCs w:val="24"/>
                <w:lang w:eastAsia="de-AT"/>
              </w:rPr>
              <w:t>llen</w:t>
            </w:r>
            <w:r w:rsidRPr="00981ECA">
              <w:rPr>
                <w:rFonts w:ascii="Times New Roman" w:hAnsi="Times New Roman"/>
                <w:sz w:val="24"/>
                <w:szCs w:val="24"/>
                <w:lang w:eastAsia="de-AT"/>
              </w:rPr>
              <w:t xml:space="preserve"> immer griffbereit sein)</w:t>
            </w:r>
            <w:r w:rsidR="002975F7">
              <w:rPr>
                <w:rFonts w:ascii="Times New Roman" w:hAnsi="Times New Roman"/>
                <w:sz w:val="24"/>
                <w:szCs w:val="24"/>
                <w:lang w:eastAsia="de-AT"/>
              </w:rPr>
              <w:t xml:space="preserve">, </w:t>
            </w:r>
            <w:r w:rsidR="00683778">
              <w:rPr>
                <w:rFonts w:ascii="Times New Roman" w:hAnsi="Times New Roman"/>
                <w:sz w:val="24"/>
                <w:szCs w:val="24"/>
                <w:lang w:eastAsia="de-AT"/>
              </w:rPr>
              <w:t>2</w:t>
            </w:r>
            <w:r w:rsidR="002975F7">
              <w:rPr>
                <w:rFonts w:ascii="Times New Roman" w:hAnsi="Times New Roman"/>
                <w:sz w:val="24"/>
                <w:szCs w:val="24"/>
                <w:lang w:eastAsia="de-AT"/>
              </w:rPr>
              <w:t xml:space="preserve"> Collegebl</w:t>
            </w:r>
            <w:r w:rsidR="00683778">
              <w:rPr>
                <w:rFonts w:ascii="Times New Roman" w:hAnsi="Times New Roman"/>
                <w:sz w:val="24"/>
                <w:szCs w:val="24"/>
                <w:lang w:eastAsia="de-AT"/>
              </w:rPr>
              <w:t>ö</w:t>
            </w:r>
            <w:r w:rsidR="002975F7">
              <w:rPr>
                <w:rFonts w:ascii="Times New Roman" w:hAnsi="Times New Roman"/>
                <w:sz w:val="24"/>
                <w:szCs w:val="24"/>
                <w:lang w:eastAsia="de-AT"/>
              </w:rPr>
              <w:t>ck</w:t>
            </w:r>
            <w:r w:rsidR="00683778">
              <w:rPr>
                <w:rFonts w:ascii="Times New Roman" w:hAnsi="Times New Roman"/>
                <w:sz w:val="24"/>
                <w:szCs w:val="24"/>
                <w:lang w:eastAsia="de-AT"/>
              </w:rPr>
              <w:t>e</w:t>
            </w:r>
            <w:r w:rsidR="002975F7">
              <w:rPr>
                <w:rFonts w:ascii="Times New Roman" w:hAnsi="Times New Roman"/>
                <w:sz w:val="24"/>
                <w:szCs w:val="24"/>
                <w:lang w:eastAsia="de-AT"/>
              </w:rPr>
              <w:t xml:space="preserve"> (</w:t>
            </w:r>
            <w:r w:rsidR="00683778">
              <w:rPr>
                <w:rFonts w:ascii="Times New Roman" w:hAnsi="Times New Roman"/>
                <w:sz w:val="24"/>
                <w:szCs w:val="24"/>
                <w:lang w:eastAsia="de-AT"/>
              </w:rPr>
              <w:t xml:space="preserve">1 </w:t>
            </w:r>
            <w:r w:rsidR="002975F7">
              <w:rPr>
                <w:rFonts w:ascii="Times New Roman" w:hAnsi="Times New Roman"/>
                <w:sz w:val="24"/>
                <w:szCs w:val="24"/>
                <w:lang w:eastAsia="de-AT"/>
              </w:rPr>
              <w:t>liniert</w:t>
            </w:r>
            <w:r w:rsidR="00683778">
              <w:rPr>
                <w:rFonts w:ascii="Times New Roman" w:hAnsi="Times New Roman"/>
                <w:sz w:val="24"/>
                <w:szCs w:val="24"/>
                <w:lang w:eastAsia="de-AT"/>
              </w:rPr>
              <w:t>, 1 kariert</w:t>
            </w:r>
            <w:r w:rsidR="002975F7">
              <w:rPr>
                <w:rFonts w:ascii="Times New Roman" w:hAnsi="Times New Roman"/>
                <w:sz w:val="24"/>
                <w:szCs w:val="24"/>
                <w:lang w:eastAsia="de-AT"/>
              </w:rPr>
              <w:t>)</w:t>
            </w:r>
            <w:r w:rsidRPr="00981ECA">
              <w:rPr>
                <w:rFonts w:ascii="Times New Roman" w:hAnsi="Times New Roman"/>
                <w:sz w:val="24"/>
                <w:szCs w:val="24"/>
                <w:lang w:eastAsia="de-AT"/>
              </w:rPr>
              <w:t xml:space="preserve">, </w:t>
            </w:r>
            <w:r w:rsidRPr="00981ECA">
              <w:rPr>
                <w:rFonts w:ascii="Times New Roman" w:hAnsi="Times New Roman"/>
                <w:sz w:val="24"/>
                <w:szCs w:val="24"/>
                <w:u w:val="single"/>
                <w:lang w:eastAsia="de-AT"/>
              </w:rPr>
              <w:t>Hausschuhe</w:t>
            </w:r>
            <w:bookmarkStart w:id="0" w:name="_GoBack"/>
            <w:bookmarkEnd w:id="0"/>
          </w:p>
        </w:tc>
      </w:tr>
      <w:tr w:rsidR="007822BF" w:rsidRPr="00981ECA" w14:paraId="5657238F"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0227F2BF"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Deutsch:</w:t>
            </w:r>
          </w:p>
        </w:tc>
        <w:tc>
          <w:tcPr>
            <w:tcW w:w="7938" w:type="dxa"/>
            <w:tcBorders>
              <w:top w:val="single" w:sz="4" w:space="0" w:color="000000"/>
              <w:left w:val="single" w:sz="4" w:space="0" w:color="000000"/>
              <w:bottom w:val="single" w:sz="4" w:space="0" w:color="000000"/>
              <w:right w:val="single" w:sz="4" w:space="0" w:color="000000"/>
            </w:tcBorders>
            <w:vAlign w:val="center"/>
          </w:tcPr>
          <w:p w14:paraId="51982F30" w14:textId="1DC2A6EC"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3 Umschläge A4, orange, violett, grün</w:t>
            </w:r>
            <w:r w:rsidR="002975F7">
              <w:rPr>
                <w:rFonts w:ascii="Times New Roman" w:hAnsi="Times New Roman"/>
                <w:sz w:val="24"/>
                <w:szCs w:val="24"/>
                <w:lang w:eastAsia="de-AT"/>
              </w:rPr>
              <w:t xml:space="preserve"> (wenn intakt, vom Vorjahr weiterverwenden)</w:t>
            </w:r>
          </w:p>
        </w:tc>
      </w:tr>
      <w:tr w:rsidR="007822BF" w:rsidRPr="00981ECA" w14:paraId="0DDF28C6"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67FC1950"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Englisch:</w:t>
            </w:r>
          </w:p>
        </w:tc>
        <w:tc>
          <w:tcPr>
            <w:tcW w:w="7938" w:type="dxa"/>
            <w:tcBorders>
              <w:top w:val="single" w:sz="4" w:space="0" w:color="000000"/>
              <w:left w:val="single" w:sz="4" w:space="0" w:color="000000"/>
              <w:bottom w:val="single" w:sz="4" w:space="0" w:color="000000"/>
              <w:right w:val="single" w:sz="4" w:space="0" w:color="000000"/>
            </w:tcBorders>
            <w:vAlign w:val="center"/>
          </w:tcPr>
          <w:p w14:paraId="4D63EF46"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 xml:space="preserve">Schnellhefter und Ringmappe werden vom Vorjahr weiterverwendet, 20 Klarsichthüllen, </w:t>
            </w:r>
            <w:r w:rsidRPr="00981ECA">
              <w:rPr>
                <w:rFonts w:ascii="Times New Roman" w:hAnsi="Times New Roman"/>
                <w:sz w:val="24"/>
                <w:szCs w:val="24"/>
                <w:lang w:eastAsia="de-AT"/>
              </w:rPr>
              <w:t>transparente Umschläge (2xA4, 1xQuartformat)</w:t>
            </w:r>
          </w:p>
        </w:tc>
      </w:tr>
      <w:tr w:rsidR="007822BF" w:rsidRPr="00981ECA" w14:paraId="4577B2E4"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452BED53"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Mathematik:</w:t>
            </w:r>
          </w:p>
        </w:tc>
        <w:tc>
          <w:tcPr>
            <w:tcW w:w="7938" w:type="dxa"/>
            <w:tcBorders>
              <w:top w:val="single" w:sz="4" w:space="0" w:color="000000"/>
              <w:left w:val="single" w:sz="4" w:space="0" w:color="000000"/>
              <w:bottom w:val="single" w:sz="4" w:space="0" w:color="000000"/>
              <w:right w:val="single" w:sz="4" w:space="0" w:color="000000"/>
            </w:tcBorders>
            <w:vAlign w:val="center"/>
          </w:tcPr>
          <w:p w14:paraId="413C683D" w14:textId="04B3E118"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1 roter, 1 blauer, 1 gelber Umschlag (A4)</w:t>
            </w:r>
            <w:r w:rsidR="002975F7">
              <w:rPr>
                <w:rFonts w:ascii="Times New Roman" w:hAnsi="Times New Roman"/>
                <w:sz w:val="24"/>
                <w:szCs w:val="24"/>
                <w:lang w:eastAsia="de-AT"/>
              </w:rPr>
              <w:t xml:space="preserve"> </w:t>
            </w:r>
            <w:r w:rsidR="002975F7">
              <w:rPr>
                <w:rFonts w:ascii="Times New Roman" w:hAnsi="Times New Roman"/>
                <w:sz w:val="24"/>
                <w:szCs w:val="24"/>
                <w:lang w:eastAsia="de-AT"/>
              </w:rPr>
              <w:t>(wenn intakt, vom Vorjahr weiterverwenden)</w:t>
            </w:r>
          </w:p>
        </w:tc>
      </w:tr>
      <w:tr w:rsidR="007822BF" w:rsidRPr="00981ECA" w14:paraId="2D3035E5"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1C16C0A7"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Geografie:</w:t>
            </w:r>
          </w:p>
        </w:tc>
        <w:tc>
          <w:tcPr>
            <w:tcW w:w="7938" w:type="dxa"/>
            <w:tcBorders>
              <w:top w:val="single" w:sz="4" w:space="0" w:color="000000"/>
              <w:left w:val="single" w:sz="4" w:space="0" w:color="000000"/>
              <w:bottom w:val="single" w:sz="4" w:space="0" w:color="000000"/>
              <w:right w:val="single" w:sz="4" w:space="0" w:color="000000"/>
            </w:tcBorders>
            <w:vAlign w:val="center"/>
          </w:tcPr>
          <w:p w14:paraId="2FE988C2"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1 Umschlag (A4)</w:t>
            </w:r>
          </w:p>
        </w:tc>
      </w:tr>
      <w:tr w:rsidR="007822BF" w:rsidRPr="00981ECA" w14:paraId="09B9F6DD"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2D906D9B"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Geschichte:</w:t>
            </w:r>
          </w:p>
        </w:tc>
        <w:tc>
          <w:tcPr>
            <w:tcW w:w="7938" w:type="dxa"/>
            <w:tcBorders>
              <w:top w:val="single" w:sz="4" w:space="0" w:color="000000"/>
              <w:left w:val="single" w:sz="4" w:space="0" w:color="000000"/>
              <w:bottom w:val="single" w:sz="4" w:space="0" w:color="000000"/>
              <w:right w:val="single" w:sz="4" w:space="0" w:color="000000"/>
            </w:tcBorders>
            <w:vAlign w:val="center"/>
          </w:tcPr>
          <w:p w14:paraId="18C99DDD" w14:textId="664D5D42" w:rsidR="007822BF" w:rsidRPr="00981ECA" w:rsidRDefault="00A60E96">
            <w:pPr>
              <w:widowControl w:val="0"/>
              <w:rPr>
                <w:rFonts w:ascii="Times New Roman" w:hAnsi="Times New Roman"/>
                <w:sz w:val="24"/>
                <w:szCs w:val="24"/>
                <w:lang w:eastAsia="de-AT"/>
              </w:rPr>
            </w:pPr>
            <w:r w:rsidRPr="00981ECA">
              <w:rPr>
                <w:rFonts w:ascii="Times New Roman" w:hAnsi="Times New Roman"/>
                <w:sz w:val="24"/>
                <w:szCs w:val="24"/>
                <w:lang w:eastAsia="de-AT"/>
              </w:rPr>
              <w:t>1 Umschlag (A4) Farbe frei wählbar, 1 Schnellhefter mit Klarsicht</w:t>
            </w:r>
            <w:r w:rsidRPr="00981ECA">
              <w:rPr>
                <w:rFonts w:ascii="Times New Roman" w:hAnsi="Times New Roman"/>
                <w:sz w:val="24"/>
                <w:szCs w:val="24"/>
                <w:lang w:eastAsia="de-AT"/>
              </w:rPr>
              <w:t>hüllen</w:t>
            </w:r>
          </w:p>
        </w:tc>
      </w:tr>
      <w:tr w:rsidR="00981ECA" w:rsidRPr="00981ECA" w14:paraId="155D639A"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0BF6E921" w14:textId="4E88EC0E" w:rsidR="00981ECA" w:rsidRPr="00981ECA" w:rsidRDefault="00981ECA">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Biologie</w:t>
            </w:r>
          </w:p>
        </w:tc>
        <w:tc>
          <w:tcPr>
            <w:tcW w:w="7938" w:type="dxa"/>
            <w:tcBorders>
              <w:top w:val="single" w:sz="4" w:space="0" w:color="000000"/>
              <w:left w:val="single" w:sz="4" w:space="0" w:color="000000"/>
              <w:bottom w:val="single" w:sz="4" w:space="0" w:color="000000"/>
              <w:right w:val="single" w:sz="4" w:space="0" w:color="000000"/>
            </w:tcBorders>
            <w:vAlign w:val="center"/>
          </w:tcPr>
          <w:p w14:paraId="1A5A4D8A" w14:textId="0EA38EB8" w:rsidR="00981ECA" w:rsidRPr="00981ECA" w:rsidRDefault="00981ECA">
            <w:pPr>
              <w:widowControl w:val="0"/>
              <w:rPr>
                <w:rFonts w:ascii="Times New Roman" w:hAnsi="Times New Roman"/>
                <w:sz w:val="24"/>
                <w:szCs w:val="24"/>
                <w:lang w:eastAsia="de-AT"/>
              </w:rPr>
            </w:pPr>
            <w:r w:rsidRPr="00981ECA">
              <w:rPr>
                <w:rFonts w:ascii="Times New Roman" w:hAnsi="Times New Roman"/>
                <w:sz w:val="24"/>
                <w:szCs w:val="24"/>
                <w:lang w:eastAsia="de-AT"/>
              </w:rPr>
              <w:t>1 Umschlag (A4), das Heft kann gerne weiterverwendet werden</w:t>
            </w:r>
          </w:p>
        </w:tc>
      </w:tr>
      <w:tr w:rsidR="007822BF" w:rsidRPr="00981ECA" w14:paraId="01395573"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3E402C04"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Musik:</w:t>
            </w:r>
          </w:p>
        </w:tc>
        <w:tc>
          <w:tcPr>
            <w:tcW w:w="7938" w:type="dxa"/>
            <w:tcBorders>
              <w:top w:val="single" w:sz="4" w:space="0" w:color="000000"/>
              <w:left w:val="single" w:sz="4" w:space="0" w:color="000000"/>
              <w:bottom w:val="single" w:sz="4" w:space="0" w:color="000000"/>
              <w:right w:val="single" w:sz="4" w:space="0" w:color="000000"/>
            </w:tcBorders>
            <w:vAlign w:val="center"/>
          </w:tcPr>
          <w:p w14:paraId="3EE563FA" w14:textId="30D1101B" w:rsidR="007822BF" w:rsidRPr="00981ECA" w:rsidRDefault="00A60E96">
            <w:pPr>
              <w:widowControl w:val="0"/>
              <w:jc w:val="left"/>
              <w:rPr>
                <w:rFonts w:ascii="Times New Roman" w:hAnsi="Times New Roman"/>
                <w:b/>
                <w:sz w:val="24"/>
                <w:szCs w:val="24"/>
                <w:lang w:eastAsia="de-AT"/>
              </w:rPr>
            </w:pPr>
            <w:r w:rsidRPr="00981ECA">
              <w:rPr>
                <w:rFonts w:ascii="Times New Roman" w:hAnsi="Times New Roman"/>
                <w:b/>
                <w:sz w:val="24"/>
                <w:szCs w:val="24"/>
                <w:lang w:eastAsia="de-AT"/>
              </w:rPr>
              <w:t>Mappe vom Vorjahr weiterverwenden, alle Blätter</w:t>
            </w:r>
            <w:r w:rsidR="0040524B">
              <w:rPr>
                <w:rFonts w:ascii="Times New Roman" w:hAnsi="Times New Roman"/>
                <w:b/>
                <w:sz w:val="24"/>
                <w:szCs w:val="24"/>
                <w:lang w:eastAsia="de-AT"/>
              </w:rPr>
              <w:t xml:space="preserve"> </w:t>
            </w:r>
            <w:r w:rsidRPr="00981ECA">
              <w:rPr>
                <w:rFonts w:ascii="Times New Roman" w:hAnsi="Times New Roman"/>
                <w:b/>
                <w:sz w:val="24"/>
                <w:szCs w:val="24"/>
                <w:lang w:eastAsia="de-AT"/>
              </w:rPr>
              <w:t>drinnen lassen!</w:t>
            </w:r>
          </w:p>
        </w:tc>
      </w:tr>
      <w:tr w:rsidR="007822BF" w:rsidRPr="00981ECA" w14:paraId="776C5AB5"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0F8FD846" w14:textId="36D5A10A"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 xml:space="preserve">Kunst </w:t>
            </w:r>
            <w:r w:rsidR="00981ECA">
              <w:rPr>
                <w:rFonts w:ascii="Times New Roman" w:hAnsi="Times New Roman"/>
                <w:i/>
                <w:sz w:val="24"/>
                <w:szCs w:val="24"/>
                <w:lang w:eastAsia="de-AT"/>
              </w:rPr>
              <w:t xml:space="preserve">&amp; </w:t>
            </w:r>
            <w:r w:rsidRPr="00981ECA">
              <w:rPr>
                <w:rFonts w:ascii="Times New Roman" w:hAnsi="Times New Roman"/>
                <w:i/>
                <w:sz w:val="24"/>
                <w:szCs w:val="24"/>
                <w:lang w:eastAsia="de-AT"/>
              </w:rPr>
              <w:t>Gestaltung:</w:t>
            </w:r>
          </w:p>
        </w:tc>
        <w:tc>
          <w:tcPr>
            <w:tcW w:w="7938" w:type="dxa"/>
            <w:tcBorders>
              <w:top w:val="single" w:sz="4" w:space="0" w:color="000000"/>
              <w:left w:val="single" w:sz="4" w:space="0" w:color="000000"/>
              <w:bottom w:val="single" w:sz="4" w:space="0" w:color="000000"/>
              <w:right w:val="single" w:sz="4" w:space="0" w:color="000000"/>
            </w:tcBorders>
            <w:vAlign w:val="center"/>
          </w:tcPr>
          <w:p w14:paraId="1C68B173" w14:textId="02A09A55"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u w:val="single"/>
                <w:lang w:eastAsia="de-AT"/>
              </w:rPr>
              <w:t xml:space="preserve">Zeichenbox </w:t>
            </w:r>
            <w:r w:rsidRPr="00981ECA">
              <w:rPr>
                <w:rFonts w:ascii="Times New Roman" w:hAnsi="Times New Roman"/>
                <w:sz w:val="24"/>
                <w:szCs w:val="24"/>
                <w:lang w:eastAsia="de-AT"/>
              </w:rPr>
              <w:t>ist in der Schule (</w:t>
            </w:r>
            <w:r w:rsidR="0040524B">
              <w:rPr>
                <w:rFonts w:ascii="Times New Roman" w:hAnsi="Times New Roman"/>
                <w:sz w:val="24"/>
                <w:szCs w:val="24"/>
                <w:lang w:eastAsia="de-AT"/>
              </w:rPr>
              <w:t>Deckfarben</w:t>
            </w:r>
            <w:r w:rsidRPr="00981ECA">
              <w:rPr>
                <w:rFonts w:ascii="Times New Roman" w:hAnsi="Times New Roman"/>
                <w:sz w:val="24"/>
                <w:szCs w:val="24"/>
                <w:lang w:eastAsia="de-AT"/>
              </w:rPr>
              <w:t xml:space="preserve">, </w:t>
            </w:r>
            <w:r w:rsidR="0040524B">
              <w:rPr>
                <w:rFonts w:ascii="Times New Roman" w:hAnsi="Times New Roman"/>
                <w:sz w:val="24"/>
                <w:szCs w:val="24"/>
                <w:lang w:eastAsia="de-AT"/>
              </w:rPr>
              <w:t xml:space="preserve">Wachsmalstifte, …), </w:t>
            </w:r>
            <w:r w:rsidR="0040524B" w:rsidRPr="002975F7">
              <w:rPr>
                <w:rFonts w:ascii="Times New Roman" w:hAnsi="Times New Roman"/>
                <w:sz w:val="24"/>
                <w:szCs w:val="24"/>
                <w:u w:val="single"/>
                <w:lang w:eastAsia="de-AT"/>
              </w:rPr>
              <w:t>Sammelmappe</w:t>
            </w:r>
            <w:r w:rsidR="0040524B">
              <w:rPr>
                <w:rFonts w:ascii="Times New Roman" w:hAnsi="Times New Roman"/>
                <w:sz w:val="24"/>
                <w:szCs w:val="24"/>
                <w:lang w:eastAsia="de-AT"/>
              </w:rPr>
              <w:t xml:space="preserve"> ist in der Schule</w:t>
            </w:r>
            <w:r w:rsidRPr="00981ECA">
              <w:rPr>
                <w:rFonts w:ascii="Times New Roman" w:hAnsi="Times New Roman"/>
                <w:sz w:val="24"/>
                <w:szCs w:val="24"/>
                <w:lang w:eastAsia="de-AT"/>
              </w:rPr>
              <w:br/>
            </w:r>
            <w:r w:rsidRPr="00981ECA">
              <w:rPr>
                <w:rFonts w:ascii="Times New Roman" w:hAnsi="Times New Roman"/>
                <w:sz w:val="24"/>
                <w:szCs w:val="24"/>
                <w:lang w:eastAsia="de-AT"/>
              </w:rPr>
              <w:t xml:space="preserve">1 </w:t>
            </w:r>
            <w:r w:rsidR="0040524B">
              <w:rPr>
                <w:rFonts w:ascii="Times New Roman" w:hAnsi="Times New Roman"/>
                <w:sz w:val="24"/>
                <w:szCs w:val="24"/>
                <w:lang w:eastAsia="de-AT"/>
              </w:rPr>
              <w:t>bis</w:t>
            </w:r>
            <w:r w:rsidRPr="00981ECA">
              <w:rPr>
                <w:rFonts w:ascii="Times New Roman" w:hAnsi="Times New Roman"/>
                <w:sz w:val="24"/>
                <w:szCs w:val="24"/>
                <w:lang w:eastAsia="de-AT"/>
              </w:rPr>
              <w:t xml:space="preserve"> 2 schwarze Plakatschreiber</w:t>
            </w:r>
            <w:r w:rsidR="0040524B">
              <w:rPr>
                <w:rFonts w:ascii="Times New Roman" w:hAnsi="Times New Roman"/>
                <w:sz w:val="24"/>
                <w:szCs w:val="24"/>
                <w:lang w:eastAsia="de-AT"/>
              </w:rPr>
              <w:t xml:space="preserve"> („</w:t>
            </w:r>
            <w:proofErr w:type="spellStart"/>
            <w:r w:rsidR="0040524B">
              <w:rPr>
                <w:rFonts w:ascii="Times New Roman" w:hAnsi="Times New Roman"/>
                <w:sz w:val="24"/>
                <w:szCs w:val="24"/>
                <w:lang w:eastAsia="de-AT"/>
              </w:rPr>
              <w:t>Edding</w:t>
            </w:r>
            <w:proofErr w:type="spellEnd"/>
            <w:r w:rsidR="0040524B">
              <w:rPr>
                <w:rFonts w:ascii="Times New Roman" w:hAnsi="Times New Roman"/>
                <w:sz w:val="24"/>
                <w:szCs w:val="24"/>
                <w:lang w:eastAsia="de-AT"/>
              </w:rPr>
              <w:t>“)</w:t>
            </w:r>
            <w:r w:rsidRPr="00981ECA">
              <w:rPr>
                <w:rFonts w:ascii="Times New Roman" w:hAnsi="Times New Roman"/>
                <w:sz w:val="24"/>
                <w:szCs w:val="24"/>
                <w:lang w:eastAsia="de-AT"/>
              </w:rPr>
              <w:t xml:space="preserve">, 1 Bleistift 6B, Farbstifte, Filzstifte, 1 schwarzer Fineliner, </w:t>
            </w:r>
            <w:r w:rsidR="0040524B">
              <w:rPr>
                <w:rFonts w:ascii="Times New Roman" w:hAnsi="Times New Roman"/>
                <w:sz w:val="24"/>
                <w:szCs w:val="24"/>
                <w:lang w:eastAsia="de-AT"/>
              </w:rPr>
              <w:t>Schere</w:t>
            </w:r>
            <w:r w:rsidR="002975F7">
              <w:rPr>
                <w:rFonts w:ascii="Times New Roman" w:hAnsi="Times New Roman"/>
                <w:sz w:val="24"/>
                <w:szCs w:val="24"/>
                <w:lang w:eastAsia="de-AT"/>
              </w:rPr>
              <w:t xml:space="preserve"> (!)</w:t>
            </w:r>
            <w:r w:rsidR="0040524B">
              <w:rPr>
                <w:rFonts w:ascii="Times New Roman" w:hAnsi="Times New Roman"/>
                <w:sz w:val="24"/>
                <w:szCs w:val="24"/>
                <w:lang w:eastAsia="de-AT"/>
              </w:rPr>
              <w:t>, altes T-Shirt („Schutzkleidung“)</w:t>
            </w:r>
            <w:r w:rsidR="002975F7">
              <w:rPr>
                <w:rFonts w:ascii="Times New Roman" w:hAnsi="Times New Roman"/>
                <w:sz w:val="24"/>
                <w:szCs w:val="24"/>
                <w:lang w:eastAsia="de-AT"/>
              </w:rPr>
              <w:t xml:space="preserve"> </w:t>
            </w:r>
            <w:r w:rsidR="002975F7">
              <w:rPr>
                <w:rFonts w:ascii="Times New Roman" w:hAnsi="Times New Roman"/>
                <w:sz w:val="24"/>
                <w:szCs w:val="24"/>
                <w:lang w:eastAsia="de-AT"/>
              </w:rPr>
              <w:br/>
            </w:r>
            <w:r w:rsidR="002975F7" w:rsidRPr="002975F7">
              <w:rPr>
                <w:rFonts w:ascii="Times New Roman" w:hAnsi="Times New Roman"/>
                <w:sz w:val="24"/>
                <w:szCs w:val="24"/>
                <w:lang w:eastAsia="de-AT"/>
              </w:rPr>
              <w:sym w:font="Wingdings" w:char="F0E0"/>
            </w:r>
            <w:r w:rsidR="002975F7">
              <w:rPr>
                <w:rFonts w:ascii="Times New Roman" w:hAnsi="Times New Roman"/>
                <w:sz w:val="24"/>
                <w:szCs w:val="24"/>
                <w:lang w:eastAsia="de-AT"/>
              </w:rPr>
              <w:t xml:space="preserve"> in der Zeichenbox verwahren!</w:t>
            </w:r>
          </w:p>
        </w:tc>
      </w:tr>
      <w:tr w:rsidR="007822BF" w:rsidRPr="00981ECA" w14:paraId="185F411A"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5699FD93" w14:textId="17167520"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 xml:space="preserve">Technik </w:t>
            </w:r>
            <w:r w:rsidR="00981ECA">
              <w:rPr>
                <w:rFonts w:ascii="Times New Roman" w:hAnsi="Times New Roman"/>
                <w:i/>
                <w:sz w:val="24"/>
                <w:szCs w:val="24"/>
                <w:lang w:eastAsia="de-AT"/>
              </w:rPr>
              <w:t xml:space="preserve">&amp; </w:t>
            </w:r>
            <w:r w:rsidRPr="00981ECA">
              <w:rPr>
                <w:rFonts w:ascii="Times New Roman" w:hAnsi="Times New Roman"/>
                <w:i/>
                <w:sz w:val="24"/>
                <w:szCs w:val="24"/>
                <w:lang w:eastAsia="de-AT"/>
              </w:rPr>
              <w:t>Design</w:t>
            </w:r>
            <w:r w:rsidR="00981ECA">
              <w:rPr>
                <w:rFonts w:ascii="Times New Roman" w:hAnsi="Times New Roman"/>
                <w:i/>
                <w:sz w:val="24"/>
                <w:szCs w:val="24"/>
                <w:lang w:eastAsia="de-AT"/>
              </w:rPr>
              <w:t>:</w:t>
            </w:r>
          </w:p>
        </w:tc>
        <w:tc>
          <w:tcPr>
            <w:tcW w:w="7938" w:type="dxa"/>
            <w:tcBorders>
              <w:top w:val="single" w:sz="4" w:space="0" w:color="000000"/>
              <w:left w:val="single" w:sz="4" w:space="0" w:color="000000"/>
              <w:bottom w:val="single" w:sz="4" w:space="0" w:color="000000"/>
              <w:right w:val="single" w:sz="4" w:space="0" w:color="000000"/>
            </w:tcBorders>
            <w:vAlign w:val="center"/>
          </w:tcPr>
          <w:p w14:paraId="6CA1DB19"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Werkkoffer weiterverwenden (bei Bedarf nachrüsten: Nähnadeln, Stopfnadel (stumpf, mit großem Öhr), Stecknadeln, Stoffschere)</w:t>
            </w:r>
          </w:p>
        </w:tc>
      </w:tr>
      <w:tr w:rsidR="007822BF" w:rsidRPr="00981ECA" w14:paraId="6A05E26B"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19512F08" w14:textId="77777777"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Bewegung und Sport:</w:t>
            </w:r>
          </w:p>
        </w:tc>
        <w:tc>
          <w:tcPr>
            <w:tcW w:w="7938" w:type="dxa"/>
            <w:tcBorders>
              <w:top w:val="single" w:sz="4" w:space="0" w:color="000000"/>
              <w:left w:val="single" w:sz="4" w:space="0" w:color="000000"/>
              <w:bottom w:val="single" w:sz="4" w:space="0" w:color="000000"/>
              <w:right w:val="single" w:sz="4" w:space="0" w:color="000000"/>
            </w:tcBorders>
            <w:vAlign w:val="center"/>
          </w:tcPr>
          <w:p w14:paraId="5A85FC4E"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1 Paar niedere Turnschuhe für die Halle (helle Sohle)</w:t>
            </w:r>
          </w:p>
          <w:p w14:paraId="612D113A"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1 Paar niedere Turnschuhe für den Unterricht im Freien</w:t>
            </w:r>
          </w:p>
          <w:p w14:paraId="18FAD68F" w14:textId="33BEC789"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Turnbekleidung, Handtuch</w:t>
            </w:r>
          </w:p>
        </w:tc>
      </w:tr>
      <w:tr w:rsidR="007822BF" w:rsidRPr="00981ECA" w14:paraId="71491864"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7ECC2518" w14:textId="297C5238"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Ernährung</w:t>
            </w:r>
            <w:r w:rsidR="00981ECA">
              <w:rPr>
                <w:rFonts w:ascii="Times New Roman" w:hAnsi="Times New Roman"/>
                <w:i/>
                <w:sz w:val="24"/>
                <w:szCs w:val="24"/>
                <w:lang w:eastAsia="de-AT"/>
              </w:rPr>
              <w:t xml:space="preserve"> &amp; </w:t>
            </w:r>
            <w:r w:rsidRPr="00981ECA">
              <w:rPr>
                <w:rFonts w:ascii="Times New Roman" w:hAnsi="Times New Roman"/>
                <w:i/>
                <w:sz w:val="24"/>
                <w:szCs w:val="24"/>
                <w:lang w:eastAsia="de-AT"/>
              </w:rPr>
              <w:t>Haushalt:</w:t>
            </w:r>
          </w:p>
        </w:tc>
        <w:tc>
          <w:tcPr>
            <w:tcW w:w="7938" w:type="dxa"/>
            <w:tcBorders>
              <w:top w:val="single" w:sz="4" w:space="0" w:color="000000"/>
              <w:left w:val="single" w:sz="4" w:space="0" w:color="000000"/>
              <w:bottom w:val="single" w:sz="4" w:space="0" w:color="000000"/>
              <w:right w:val="single" w:sz="4" w:space="0" w:color="000000"/>
            </w:tcBorders>
            <w:vAlign w:val="center"/>
          </w:tcPr>
          <w:p w14:paraId="78B7FE14"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Schnellhefter mit 10 linierten Einlegeblättern,</w:t>
            </w:r>
          </w:p>
          <w:p w14:paraId="459B48EA"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 xml:space="preserve">Kochschürze (vom </w:t>
            </w:r>
            <w:proofErr w:type="spellStart"/>
            <w:r w:rsidRPr="00981ECA">
              <w:rPr>
                <w:rFonts w:ascii="Times New Roman" w:hAnsi="Times New Roman"/>
                <w:sz w:val="24"/>
                <w:szCs w:val="24"/>
                <w:lang w:eastAsia="de-AT"/>
              </w:rPr>
              <w:t>TuD</w:t>
            </w:r>
            <w:proofErr w:type="spellEnd"/>
            <w:r w:rsidRPr="00981ECA">
              <w:rPr>
                <w:rFonts w:ascii="Times New Roman" w:hAnsi="Times New Roman"/>
                <w:sz w:val="24"/>
                <w:szCs w:val="24"/>
                <w:lang w:eastAsia="de-AT"/>
              </w:rPr>
              <w:t>-Unterrich</w:t>
            </w:r>
            <w:r w:rsidRPr="00981ECA">
              <w:rPr>
                <w:rFonts w:ascii="Times New Roman" w:hAnsi="Times New Roman"/>
                <w:sz w:val="24"/>
                <w:szCs w:val="24"/>
                <w:lang w:eastAsia="de-AT"/>
              </w:rPr>
              <w:t>t), Haarband</w:t>
            </w:r>
          </w:p>
        </w:tc>
      </w:tr>
      <w:tr w:rsidR="007822BF" w:rsidRPr="00981ECA" w14:paraId="4C3E50D8" w14:textId="77777777" w:rsidTr="00981ECA">
        <w:trPr>
          <w:trHeight w:val="397"/>
        </w:trPr>
        <w:tc>
          <w:tcPr>
            <w:tcW w:w="2269" w:type="dxa"/>
            <w:tcBorders>
              <w:top w:val="single" w:sz="4" w:space="0" w:color="000000"/>
              <w:left w:val="single" w:sz="4" w:space="0" w:color="000000"/>
              <w:bottom w:val="single" w:sz="4" w:space="0" w:color="000000"/>
              <w:right w:val="single" w:sz="4" w:space="0" w:color="000000"/>
            </w:tcBorders>
            <w:vAlign w:val="center"/>
          </w:tcPr>
          <w:p w14:paraId="1C3996F0" w14:textId="3D483B44" w:rsidR="007822BF" w:rsidRPr="00981ECA" w:rsidRDefault="00A60E96">
            <w:pPr>
              <w:widowControl w:val="0"/>
              <w:jc w:val="left"/>
              <w:rPr>
                <w:rFonts w:ascii="Times New Roman" w:hAnsi="Times New Roman"/>
                <w:i/>
                <w:sz w:val="24"/>
                <w:szCs w:val="24"/>
                <w:lang w:eastAsia="de-AT"/>
              </w:rPr>
            </w:pPr>
            <w:r w:rsidRPr="00981ECA">
              <w:rPr>
                <w:rFonts w:ascii="Times New Roman" w:hAnsi="Times New Roman"/>
                <w:i/>
                <w:sz w:val="24"/>
                <w:szCs w:val="24"/>
                <w:lang w:eastAsia="de-AT"/>
              </w:rPr>
              <w:t>Digitale Grundbildung</w:t>
            </w:r>
            <w:r w:rsidR="00981ECA">
              <w:rPr>
                <w:rFonts w:ascii="Times New Roman" w:hAnsi="Times New Roman"/>
                <w:i/>
                <w:sz w:val="24"/>
                <w:szCs w:val="24"/>
                <w:lang w:eastAsia="de-AT"/>
              </w:rPr>
              <w:t>:</w:t>
            </w:r>
          </w:p>
        </w:tc>
        <w:tc>
          <w:tcPr>
            <w:tcW w:w="7938" w:type="dxa"/>
            <w:tcBorders>
              <w:top w:val="single" w:sz="4" w:space="0" w:color="000000"/>
              <w:left w:val="single" w:sz="4" w:space="0" w:color="000000"/>
              <w:bottom w:val="single" w:sz="4" w:space="0" w:color="000000"/>
              <w:right w:val="single" w:sz="4" w:space="0" w:color="000000"/>
            </w:tcBorders>
            <w:vAlign w:val="center"/>
          </w:tcPr>
          <w:p w14:paraId="68602A29" w14:textId="77777777" w:rsidR="007822BF" w:rsidRPr="00981ECA" w:rsidRDefault="00A60E96">
            <w:pPr>
              <w:widowControl w:val="0"/>
              <w:jc w:val="left"/>
              <w:rPr>
                <w:rFonts w:ascii="Times New Roman" w:hAnsi="Times New Roman"/>
                <w:sz w:val="24"/>
                <w:szCs w:val="24"/>
                <w:lang w:eastAsia="de-AT"/>
              </w:rPr>
            </w:pPr>
            <w:r w:rsidRPr="00981ECA">
              <w:rPr>
                <w:rFonts w:ascii="Times New Roman" w:hAnsi="Times New Roman"/>
                <w:sz w:val="24"/>
                <w:szCs w:val="24"/>
                <w:lang w:eastAsia="de-AT"/>
              </w:rPr>
              <w:t>Schnellhefter weiterverwenden</w:t>
            </w:r>
          </w:p>
        </w:tc>
      </w:tr>
    </w:tbl>
    <w:p w14:paraId="0DB0422B" w14:textId="77777777" w:rsidR="007822BF" w:rsidRDefault="007822BF">
      <w:pPr>
        <w:rPr>
          <w:sz w:val="16"/>
          <w:szCs w:val="24"/>
        </w:rPr>
      </w:pPr>
    </w:p>
    <w:p w14:paraId="3DE71AFA" w14:textId="77777777" w:rsidR="007822BF" w:rsidRDefault="007822BF">
      <w:pPr>
        <w:spacing w:after="60"/>
        <w:jc w:val="center"/>
        <w:rPr>
          <w:sz w:val="22"/>
          <w:szCs w:val="24"/>
        </w:rPr>
      </w:pPr>
    </w:p>
    <w:p w14:paraId="6602BADD" w14:textId="77777777" w:rsidR="007822BF" w:rsidRDefault="00A60E96">
      <w:pPr>
        <w:spacing w:after="60"/>
        <w:jc w:val="center"/>
        <w:rPr>
          <w:sz w:val="22"/>
          <w:szCs w:val="24"/>
        </w:rPr>
      </w:pPr>
      <w:r>
        <w:rPr>
          <w:sz w:val="22"/>
          <w:szCs w:val="24"/>
        </w:rPr>
        <w:t>Mit freundlichen Grüßen</w:t>
      </w:r>
    </w:p>
    <w:p w14:paraId="11C7AC85" w14:textId="77777777" w:rsidR="007822BF" w:rsidRDefault="00A60E96">
      <w:pPr>
        <w:spacing w:line="276" w:lineRule="auto"/>
        <w:jc w:val="center"/>
        <w:rPr>
          <w:i/>
          <w:sz w:val="24"/>
          <w:szCs w:val="24"/>
        </w:rPr>
      </w:pPr>
      <w:proofErr w:type="gramStart"/>
      <w:r>
        <w:rPr>
          <w:i/>
          <w:sz w:val="24"/>
          <w:szCs w:val="24"/>
        </w:rPr>
        <w:t>das</w:t>
      </w:r>
      <w:proofErr w:type="gramEnd"/>
      <w:r>
        <w:rPr>
          <w:i/>
          <w:sz w:val="24"/>
          <w:szCs w:val="24"/>
        </w:rPr>
        <w:t xml:space="preserve"> Lehrer*innen-Team der MS St. Georgen</w:t>
      </w:r>
    </w:p>
    <w:p w14:paraId="343223F0" w14:textId="77777777" w:rsidR="007822BF" w:rsidRDefault="007822BF">
      <w:pPr>
        <w:jc w:val="left"/>
        <w:rPr>
          <w:i/>
          <w:sz w:val="24"/>
          <w:szCs w:val="24"/>
        </w:rPr>
      </w:pPr>
    </w:p>
    <w:sectPr w:rsidR="007822BF">
      <w:pgSz w:w="11906" w:h="16838"/>
      <w:pgMar w:top="709" w:right="848" w:bottom="851" w:left="1134"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F17E6"/>
    <w:multiLevelType w:val="multilevel"/>
    <w:tmpl w:val="26D04D5E"/>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273F2F"/>
    <w:multiLevelType w:val="multilevel"/>
    <w:tmpl w:val="67EC38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BF"/>
    <w:rsid w:val="00057137"/>
    <w:rsid w:val="002975F7"/>
    <w:rsid w:val="0040524B"/>
    <w:rsid w:val="00683778"/>
    <w:rsid w:val="007822BF"/>
    <w:rsid w:val="00981ECA"/>
    <w:rsid w:val="00ED4E65"/>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848F"/>
  <w15:docId w15:val="{60857552-21D3-4A22-BC8C-FFE72FCE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jc w:val="both"/>
    </w:pPr>
    <w:rPr>
      <w:rFonts w:ascii="Arial" w:hAnsi="Arial"/>
      <w:lang w:val="de-DE" w:eastAsia="ar-SA"/>
    </w:rPr>
  </w:style>
  <w:style w:type="paragraph" w:styleId="berschrift1">
    <w:name w:val="heading 1"/>
    <w:basedOn w:val="Standard"/>
    <w:next w:val="Standard"/>
    <w:qFormat/>
    <w:pPr>
      <w:keepNext/>
      <w:numPr>
        <w:numId w:val="1"/>
      </w:numPr>
      <w:outlineLvl w:val="0"/>
    </w:pPr>
    <w:rPr>
      <w:b/>
      <w:sz w:val="28"/>
    </w:rPr>
  </w:style>
  <w:style w:type="paragraph" w:styleId="berschrift2">
    <w:name w:val="heading 2"/>
    <w:basedOn w:val="Standard"/>
    <w:next w:val="Standard"/>
    <w:qFormat/>
    <w:pPr>
      <w:keepNext/>
      <w:numPr>
        <w:ilvl w:val="1"/>
        <w:numId w:val="1"/>
      </w:numPr>
      <w:pBdr>
        <w:left w:val="single" w:sz="4" w:space="1" w:color="000000"/>
        <w:right w:val="single" w:sz="4" w:space="1" w:color="000000"/>
      </w:pBdr>
      <w:tabs>
        <w:tab w:val="left" w:pos="2268"/>
        <w:tab w:val="left" w:pos="7371"/>
      </w:tabs>
      <w:outlineLvl w:val="1"/>
    </w:pPr>
    <w:rPr>
      <w:sz w:val="24"/>
    </w:rPr>
  </w:style>
  <w:style w:type="paragraph" w:styleId="berschrift3">
    <w:name w:val="heading 3"/>
    <w:basedOn w:val="Standard"/>
    <w:next w:val="Standard"/>
    <w:qFormat/>
    <w:pPr>
      <w:keepNext/>
      <w:numPr>
        <w:ilvl w:val="2"/>
        <w:numId w:val="1"/>
      </w:numPr>
      <w:tabs>
        <w:tab w:val="left" w:pos="1701"/>
      </w:tabs>
      <w:jc w:val="left"/>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Absatz-Standardschriftart1">
    <w:name w:val="Absatz-Standardschriftart1"/>
    <w:qFormat/>
  </w:style>
  <w:style w:type="character" w:styleId="Seitenzahl">
    <w:name w:val="page number"/>
    <w:qFormat/>
    <w:rPr>
      <w:rFonts w:ascii="Arial" w:hAnsi="Arial"/>
      <w:position w:val="0"/>
      <w:sz w:val="24"/>
      <w:vertAlign w:val="baseline"/>
    </w:rPr>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caption1">
    <w:name w:val="caption1"/>
    <w:basedOn w:val="Standard"/>
    <w:qFormat/>
    <w:pPr>
      <w:suppressLineNumbers/>
      <w:spacing w:before="120" w:after="120"/>
    </w:pPr>
    <w:rPr>
      <w:rFonts w:cs="Noto Sans Devanagari"/>
      <w:i/>
      <w:iCs/>
      <w:sz w:val="24"/>
      <w:szCs w:val="24"/>
    </w:rPr>
  </w:style>
  <w:style w:type="paragraph" w:customStyle="1" w:styleId="berschrift">
    <w:name w:val="Überschrift"/>
    <w:basedOn w:val="Standard"/>
    <w:next w:val="Textkrper"/>
    <w:qFormat/>
    <w:pPr>
      <w:keepNext/>
      <w:spacing w:before="240" w:after="120"/>
    </w:pPr>
    <w:rPr>
      <w:rFonts w:eastAsia="Lucida Sans Unicode" w:cs="Tahoma"/>
      <w:sz w:val="28"/>
      <w:szCs w:val="28"/>
    </w:rPr>
  </w:style>
  <w:style w:type="paragraph" w:customStyle="1" w:styleId="Beschriftung2">
    <w:name w:val="Beschriftung2"/>
    <w:basedOn w:val="Standard"/>
    <w:qFormat/>
    <w:pPr>
      <w:suppressLineNumbers/>
      <w:spacing w:before="120" w:after="120"/>
    </w:pPr>
    <w:rPr>
      <w:rFonts w:cs="Tahoma"/>
      <w:i/>
      <w:iCs/>
      <w:sz w:val="24"/>
      <w:szCs w:val="24"/>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szCs w:val="24"/>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next w:val="Untertitel"/>
    <w:qFormat/>
    <w:pPr>
      <w:jc w:val="center"/>
    </w:pPr>
    <w:rPr>
      <w:b/>
      <w:sz w:val="24"/>
    </w:rPr>
  </w:style>
  <w:style w:type="paragraph" w:styleId="Untertitel">
    <w:name w:val="Subtitle"/>
    <w:basedOn w:val="berschrift"/>
    <w:next w:val="Textkrper"/>
    <w:qFormat/>
    <w:pPr>
      <w:jc w:val="center"/>
    </w:pPr>
    <w:rPr>
      <w:i/>
      <w:iCs/>
    </w:rPr>
  </w:style>
  <w:style w:type="paragraph" w:styleId="Sprechblasentext">
    <w:name w:val="Balloon Text"/>
    <w:basedOn w:val="Standard"/>
    <w:semiHidden/>
    <w:qFormat/>
    <w:rsid w:val="00FE29A1"/>
    <w:rPr>
      <w:rFonts w:ascii="Tahoma" w:hAnsi="Tahoma" w:cs="Tahoma"/>
      <w:sz w:val="16"/>
      <w:szCs w:val="16"/>
    </w:rPr>
  </w:style>
  <w:style w:type="paragraph" w:styleId="Listenabsatz">
    <w:name w:val="List Paragraph"/>
    <w:basedOn w:val="Standard"/>
    <w:uiPriority w:val="34"/>
    <w:qFormat/>
    <w:rsid w:val="00A602DA"/>
    <w:pPr>
      <w:ind w:left="720"/>
      <w:contextualSpacing/>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styleId="StandardWeb">
    <w:name w:val="Normal (Web)"/>
    <w:basedOn w:val="Standard"/>
    <w:uiPriority w:val="99"/>
    <w:semiHidden/>
    <w:unhideWhenUsed/>
    <w:qFormat/>
    <w:rsid w:val="00273219"/>
    <w:rPr>
      <w:rFonts w:ascii="Times New Roman" w:hAnsi="Times New Roman"/>
      <w:sz w:val="24"/>
      <w:szCs w:val="24"/>
    </w:rPr>
  </w:style>
  <w:style w:type="table" w:styleId="Tabellenraster">
    <w:name w:val="Table Grid"/>
    <w:basedOn w:val="NormaleTabelle"/>
    <w:uiPriority w:val="59"/>
    <w:rsid w:val="00ED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Arbeitsmittel für das nächste Schuljahr</vt:lpstr>
    </vt:vector>
  </TitlesOfParts>
  <Company>HS St.Georgen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Arbeitsmittel für das nächste Schuljahr</dc:title>
  <dc:subject>1. Klasse</dc:subject>
  <dc:creator>Heidrun Pierer</dc:creator>
  <dc:description/>
  <cp:lastModifiedBy>Sandra Fülle</cp:lastModifiedBy>
  <cp:revision>13</cp:revision>
  <cp:lastPrinted>2022-06-28T10:32:00Z</cp:lastPrinted>
  <dcterms:created xsi:type="dcterms:W3CDTF">2025-06-06T11:16:00Z</dcterms:created>
  <dcterms:modified xsi:type="dcterms:W3CDTF">2025-06-30T11:16:00Z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